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19E5" w14:textId="77777777" w:rsidR="00D1464A" w:rsidRPr="00D1464A" w:rsidRDefault="00D1464A" w:rsidP="00D1464A">
      <w:r w:rsidRPr="00D1464A">
        <w:rPr>
          <w:b/>
          <w:bCs/>
        </w:rPr>
        <w:t>Junior Canadian Open Water Ski Championships: Tournament Fact Sheet</w:t>
      </w:r>
    </w:p>
    <w:p w14:paraId="6DE326A1" w14:textId="77777777" w:rsidR="00D1464A" w:rsidRPr="00D1464A" w:rsidRDefault="00D1464A" w:rsidP="00D1464A">
      <w:pPr>
        <w:rPr>
          <w:b/>
          <w:bCs/>
        </w:rPr>
      </w:pPr>
      <w:r w:rsidRPr="00D1464A">
        <w:rPr>
          <w:b/>
          <w:bCs/>
        </w:rPr>
        <w:t>Event Overview</w:t>
      </w:r>
    </w:p>
    <w:p w14:paraId="3E4DD06C" w14:textId="04E0A44C" w:rsidR="00D1464A" w:rsidRPr="00D1464A" w:rsidRDefault="00D1464A" w:rsidP="00D1464A">
      <w:pPr>
        <w:numPr>
          <w:ilvl w:val="0"/>
          <w:numId w:val="1"/>
        </w:numPr>
      </w:pPr>
      <w:r w:rsidRPr="00D1464A">
        <w:rPr>
          <w:b/>
          <w:bCs/>
        </w:rPr>
        <w:t>Dates</w:t>
      </w:r>
      <w:r w:rsidRPr="00D1464A">
        <w:t>: Three-day/</w:t>
      </w:r>
      <w:r w:rsidR="007B358D">
        <w:t>T</w:t>
      </w:r>
      <w:r w:rsidRPr="00D1464A">
        <w:t>hree-round World Record Capability competition with preliminary and final rounds.</w:t>
      </w:r>
    </w:p>
    <w:p w14:paraId="4A41824B" w14:textId="34AFEF21" w:rsidR="00D1464A" w:rsidRPr="00D1464A" w:rsidRDefault="00D1464A" w:rsidP="00D1464A">
      <w:pPr>
        <w:numPr>
          <w:ilvl w:val="0"/>
          <w:numId w:val="1"/>
        </w:numPr>
      </w:pPr>
      <w:r w:rsidRPr="00D1464A">
        <w:rPr>
          <w:b/>
          <w:bCs/>
        </w:rPr>
        <w:t>Sanctioned by</w:t>
      </w:r>
      <w:r w:rsidRPr="00D1464A">
        <w:t xml:space="preserve">: Water Ski </w:t>
      </w:r>
      <w:r w:rsidR="00AC62D3">
        <w:t>&amp;</w:t>
      </w:r>
      <w:r w:rsidRPr="00D1464A">
        <w:t xml:space="preserve"> Wakeboard Canada.</w:t>
      </w:r>
    </w:p>
    <w:p w14:paraId="4E3066E4" w14:textId="77777777" w:rsidR="00D1464A" w:rsidRPr="00D1464A" w:rsidRDefault="00D1464A" w:rsidP="00D1464A">
      <w:pPr>
        <w:numPr>
          <w:ilvl w:val="0"/>
          <w:numId w:val="1"/>
        </w:numPr>
      </w:pPr>
      <w:r w:rsidRPr="00D1464A">
        <w:rPr>
          <w:b/>
          <w:bCs/>
        </w:rPr>
        <w:t>Rules</w:t>
      </w:r>
      <w:r w:rsidRPr="00D1464A">
        <w:t>: Governed by current International Waterski &amp; Wakeboard Federation (IWWF) rules, with specific exceptions listed below.</w:t>
      </w:r>
    </w:p>
    <w:p w14:paraId="31E80508" w14:textId="77777777" w:rsidR="00D1464A" w:rsidRPr="00D1464A" w:rsidRDefault="00D1464A" w:rsidP="00D1464A">
      <w:pPr>
        <w:numPr>
          <w:ilvl w:val="0"/>
          <w:numId w:val="1"/>
        </w:numPr>
      </w:pPr>
      <w:r w:rsidRPr="00D1464A">
        <w:rPr>
          <w:b/>
          <w:bCs/>
        </w:rPr>
        <w:t>Tow Boats</w:t>
      </w:r>
      <w:r w:rsidRPr="00D1464A">
        <w:t>: Nautique Boats.</w:t>
      </w:r>
    </w:p>
    <w:p w14:paraId="2D15D355" w14:textId="77777777" w:rsidR="00D1464A" w:rsidRPr="00D1464A" w:rsidRDefault="00D1464A" w:rsidP="00D1464A">
      <w:pPr>
        <w:rPr>
          <w:b/>
          <w:bCs/>
        </w:rPr>
      </w:pPr>
      <w:r w:rsidRPr="00D1464A">
        <w:rPr>
          <w:b/>
          <w:bCs/>
        </w:rPr>
        <w:t>Divisions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4"/>
        <w:gridCol w:w="2091"/>
      </w:tblGrid>
      <w:tr w:rsidR="00D1464A" w:rsidRPr="00D1464A" w14:paraId="3AD53C26" w14:textId="77777777" w:rsidTr="00D1464A">
        <w:trPr>
          <w:tblHeader/>
          <w:tblCellSpacing w:w="15" w:type="dxa"/>
        </w:trPr>
        <w:tc>
          <w:tcPr>
            <w:tcW w:w="0" w:type="auto"/>
            <w:vAlign w:val="center"/>
            <w:hideMark/>
          </w:tcPr>
          <w:p w14:paraId="39592C09" w14:textId="77777777" w:rsidR="00D1464A" w:rsidRPr="00D1464A" w:rsidRDefault="00D1464A" w:rsidP="00D1464A">
            <w:pPr>
              <w:rPr>
                <w:b/>
                <w:bCs/>
              </w:rPr>
            </w:pPr>
            <w:r w:rsidRPr="00D1464A">
              <w:rPr>
                <w:b/>
                <w:bCs/>
              </w:rPr>
              <w:t>Division</w:t>
            </w:r>
          </w:p>
        </w:tc>
        <w:tc>
          <w:tcPr>
            <w:tcW w:w="0" w:type="auto"/>
            <w:vAlign w:val="center"/>
            <w:hideMark/>
          </w:tcPr>
          <w:p w14:paraId="2CFB2C0A" w14:textId="77777777" w:rsidR="00D1464A" w:rsidRPr="00D1464A" w:rsidRDefault="00D1464A" w:rsidP="00D1464A">
            <w:pPr>
              <w:rPr>
                <w:b/>
                <w:bCs/>
              </w:rPr>
            </w:pPr>
            <w:r w:rsidRPr="00D1464A">
              <w:rPr>
                <w:b/>
                <w:bCs/>
              </w:rPr>
              <w:t>Year of Birth Eligibility</w:t>
            </w:r>
          </w:p>
        </w:tc>
      </w:tr>
      <w:tr w:rsidR="00D1464A" w:rsidRPr="00D1464A" w14:paraId="6B178A6D" w14:textId="77777777" w:rsidTr="00D1464A">
        <w:trPr>
          <w:tblCellSpacing w:w="15" w:type="dxa"/>
        </w:trPr>
        <w:tc>
          <w:tcPr>
            <w:tcW w:w="0" w:type="auto"/>
            <w:vAlign w:val="center"/>
            <w:hideMark/>
          </w:tcPr>
          <w:p w14:paraId="21714058" w14:textId="77777777" w:rsidR="00D1464A" w:rsidRPr="00D1464A" w:rsidRDefault="00D1464A" w:rsidP="00D1464A">
            <w:r w:rsidRPr="00D1464A">
              <w:t>MU17</w:t>
            </w:r>
          </w:p>
        </w:tc>
        <w:tc>
          <w:tcPr>
            <w:tcW w:w="0" w:type="auto"/>
            <w:vAlign w:val="center"/>
            <w:hideMark/>
          </w:tcPr>
          <w:p w14:paraId="10BE2ED6" w14:textId="14CCE9BB" w:rsidR="00D1464A" w:rsidRPr="00D1464A" w:rsidRDefault="00D1464A" w:rsidP="00D1464A">
            <w:r w:rsidRPr="00D1464A">
              <w:t>200</w:t>
            </w:r>
            <w:r>
              <w:t>8</w:t>
            </w:r>
            <w:r w:rsidRPr="00D1464A">
              <w:t xml:space="preserve"> or later</w:t>
            </w:r>
          </w:p>
        </w:tc>
      </w:tr>
      <w:tr w:rsidR="00D1464A" w:rsidRPr="00D1464A" w14:paraId="1294DCBB" w14:textId="77777777" w:rsidTr="00D1464A">
        <w:trPr>
          <w:tblCellSpacing w:w="15" w:type="dxa"/>
        </w:trPr>
        <w:tc>
          <w:tcPr>
            <w:tcW w:w="0" w:type="auto"/>
            <w:vAlign w:val="center"/>
            <w:hideMark/>
          </w:tcPr>
          <w:p w14:paraId="01266AC4" w14:textId="77777777" w:rsidR="00D1464A" w:rsidRPr="00D1464A" w:rsidRDefault="00D1464A" w:rsidP="00D1464A">
            <w:r w:rsidRPr="00D1464A">
              <w:t>WU17</w:t>
            </w:r>
          </w:p>
        </w:tc>
        <w:tc>
          <w:tcPr>
            <w:tcW w:w="0" w:type="auto"/>
            <w:vAlign w:val="center"/>
            <w:hideMark/>
          </w:tcPr>
          <w:p w14:paraId="39DA9BB9" w14:textId="7BC96B56" w:rsidR="00D1464A" w:rsidRPr="00D1464A" w:rsidRDefault="00D1464A" w:rsidP="00D1464A">
            <w:r w:rsidRPr="00D1464A">
              <w:t>200</w:t>
            </w:r>
            <w:r>
              <w:t>8</w:t>
            </w:r>
            <w:r w:rsidRPr="00D1464A">
              <w:t xml:space="preserve"> or later</w:t>
            </w:r>
          </w:p>
        </w:tc>
      </w:tr>
      <w:tr w:rsidR="00D1464A" w:rsidRPr="00D1464A" w14:paraId="617E10C8" w14:textId="77777777" w:rsidTr="00D1464A">
        <w:trPr>
          <w:tblCellSpacing w:w="15" w:type="dxa"/>
        </w:trPr>
        <w:tc>
          <w:tcPr>
            <w:tcW w:w="0" w:type="auto"/>
            <w:vAlign w:val="center"/>
            <w:hideMark/>
          </w:tcPr>
          <w:p w14:paraId="73E4ACAD" w14:textId="77777777" w:rsidR="00D1464A" w:rsidRPr="00D1464A" w:rsidRDefault="00D1464A" w:rsidP="00D1464A">
            <w:r w:rsidRPr="00D1464A">
              <w:t>MU21</w:t>
            </w:r>
          </w:p>
        </w:tc>
        <w:tc>
          <w:tcPr>
            <w:tcW w:w="0" w:type="auto"/>
            <w:vAlign w:val="center"/>
            <w:hideMark/>
          </w:tcPr>
          <w:p w14:paraId="26C15246" w14:textId="01B52B45" w:rsidR="00D1464A" w:rsidRPr="00D1464A" w:rsidRDefault="00D1464A" w:rsidP="00D1464A">
            <w:r w:rsidRPr="00D1464A">
              <w:t>200</w:t>
            </w:r>
            <w:r>
              <w:t>4</w:t>
            </w:r>
            <w:r w:rsidRPr="00D1464A">
              <w:t xml:space="preserve"> or later</w:t>
            </w:r>
          </w:p>
        </w:tc>
      </w:tr>
      <w:tr w:rsidR="00D1464A" w:rsidRPr="00D1464A" w14:paraId="19EBDD58" w14:textId="77777777" w:rsidTr="00D1464A">
        <w:trPr>
          <w:tblCellSpacing w:w="15" w:type="dxa"/>
        </w:trPr>
        <w:tc>
          <w:tcPr>
            <w:tcW w:w="0" w:type="auto"/>
            <w:vAlign w:val="center"/>
            <w:hideMark/>
          </w:tcPr>
          <w:p w14:paraId="3C56C231" w14:textId="77777777" w:rsidR="00D1464A" w:rsidRPr="00D1464A" w:rsidRDefault="00D1464A" w:rsidP="00D1464A">
            <w:r w:rsidRPr="00D1464A">
              <w:t>WU21</w:t>
            </w:r>
          </w:p>
        </w:tc>
        <w:tc>
          <w:tcPr>
            <w:tcW w:w="0" w:type="auto"/>
            <w:vAlign w:val="center"/>
            <w:hideMark/>
          </w:tcPr>
          <w:p w14:paraId="67649D1A" w14:textId="0C80F996" w:rsidR="00D1464A" w:rsidRPr="00D1464A" w:rsidRDefault="00D1464A" w:rsidP="00D1464A">
            <w:r w:rsidRPr="00D1464A">
              <w:t>200</w:t>
            </w:r>
            <w:r>
              <w:t>4</w:t>
            </w:r>
            <w:r w:rsidRPr="00D1464A">
              <w:t xml:space="preserve"> or later</w:t>
            </w:r>
          </w:p>
        </w:tc>
      </w:tr>
    </w:tbl>
    <w:p w14:paraId="089725DB" w14:textId="77777777" w:rsidR="00D1464A" w:rsidRPr="00D1464A" w:rsidRDefault="00D1464A" w:rsidP="00D1464A">
      <w:pPr>
        <w:rPr>
          <w:b/>
          <w:bCs/>
        </w:rPr>
      </w:pPr>
      <w:r w:rsidRPr="00D1464A">
        <w:rPr>
          <w:b/>
          <w:bCs/>
        </w:rPr>
        <w:t>Preliminary Round Qualifications &amp; Seeding</w:t>
      </w:r>
    </w:p>
    <w:p w14:paraId="2993EE78" w14:textId="77777777" w:rsidR="00D1464A" w:rsidRPr="00D1464A" w:rsidRDefault="00D1464A" w:rsidP="00D1464A">
      <w:pPr>
        <w:numPr>
          <w:ilvl w:val="0"/>
          <w:numId w:val="2"/>
        </w:numPr>
      </w:pPr>
      <w:r w:rsidRPr="00D1464A">
        <w:rPr>
          <w:b/>
          <w:bCs/>
        </w:rPr>
        <w:t>Qualification</w:t>
      </w:r>
      <w:r w:rsidRPr="00D1464A">
        <w:t>: No minimum scores required.</w:t>
      </w:r>
    </w:p>
    <w:p w14:paraId="2B303601" w14:textId="50C6B5CA" w:rsidR="00D1464A" w:rsidRPr="00D1464A" w:rsidRDefault="00D1464A" w:rsidP="00D1464A">
      <w:pPr>
        <w:numPr>
          <w:ilvl w:val="0"/>
          <w:numId w:val="2"/>
        </w:numPr>
      </w:pPr>
      <w:r w:rsidRPr="00D1464A">
        <w:rPr>
          <w:b/>
          <w:bCs/>
        </w:rPr>
        <w:t>Score Submission</w:t>
      </w:r>
      <w:r w:rsidRPr="00D1464A">
        <w:t>: Each athlete must submit two scores per event, each from a separate WSWC Canadian Record Capable (CRC) or IWWF World Ranking List (WRL) sanctioned tournament between</w:t>
      </w:r>
      <w:r w:rsidR="00EA0F90">
        <w:t xml:space="preserve"> before</w:t>
      </w:r>
      <w:r w:rsidRPr="00D1464A">
        <w:t xml:space="preserve"> </w:t>
      </w:r>
      <w:r w:rsidRPr="00D1464A">
        <w:rPr>
          <w:b/>
          <w:bCs/>
        </w:rPr>
        <w:t xml:space="preserve">May </w:t>
      </w:r>
      <w:r w:rsidR="00EA0F90">
        <w:rPr>
          <w:b/>
          <w:bCs/>
        </w:rPr>
        <w:t>25</w:t>
      </w:r>
      <w:r w:rsidRPr="00D1464A">
        <w:rPr>
          <w:b/>
          <w:bCs/>
        </w:rPr>
        <w:t>, 202</w:t>
      </w:r>
      <w:r w:rsidR="00080F14">
        <w:rPr>
          <w:b/>
          <w:bCs/>
        </w:rPr>
        <w:t>5</w:t>
      </w:r>
      <w:r w:rsidRPr="00D1464A">
        <w:t>.</w:t>
      </w:r>
    </w:p>
    <w:p w14:paraId="739497FB" w14:textId="747DBA6D" w:rsidR="00D1464A" w:rsidRPr="00D1464A" w:rsidRDefault="00D1464A" w:rsidP="00D1464A">
      <w:pPr>
        <w:numPr>
          <w:ilvl w:val="0"/>
          <w:numId w:val="2"/>
        </w:numPr>
      </w:pPr>
      <w:r w:rsidRPr="00D1464A">
        <w:rPr>
          <w:b/>
          <w:bCs/>
        </w:rPr>
        <w:t>Score Deadline for Seeding</w:t>
      </w:r>
      <w:r w:rsidRPr="00D1464A">
        <w:t xml:space="preserve">: Updated scores accepted until </w:t>
      </w:r>
      <w:r w:rsidR="00DF7311">
        <w:t>June</w:t>
      </w:r>
      <w:r w:rsidRPr="00D1464A">
        <w:t xml:space="preserve"> 30, 202</w:t>
      </w:r>
      <w:r w:rsidR="00482283">
        <w:t>5</w:t>
      </w:r>
      <w:r w:rsidRPr="00D1464A">
        <w:t>.</w:t>
      </w:r>
    </w:p>
    <w:p w14:paraId="26976D4C" w14:textId="77777777" w:rsidR="00D1464A" w:rsidRPr="00D1464A" w:rsidRDefault="00D1464A" w:rsidP="00D1464A">
      <w:pPr>
        <w:numPr>
          <w:ilvl w:val="0"/>
          <w:numId w:val="2"/>
        </w:numPr>
      </w:pPr>
      <w:r w:rsidRPr="00D1464A">
        <w:rPr>
          <w:b/>
          <w:bCs/>
        </w:rPr>
        <w:t>Proof of Performances</w:t>
      </w:r>
      <w:r w:rsidRPr="00D1464A">
        <w:t>: Email to kristy@shalompark.com.</w:t>
      </w:r>
    </w:p>
    <w:p w14:paraId="1A48D2DB" w14:textId="7163E80A" w:rsidR="00D1464A" w:rsidRPr="00D1464A" w:rsidRDefault="00D1464A" w:rsidP="00D1464A">
      <w:pPr>
        <w:rPr>
          <w:b/>
          <w:bCs/>
        </w:rPr>
      </w:pPr>
      <w:r w:rsidRPr="00D1464A">
        <w:rPr>
          <w:b/>
          <w:bCs/>
        </w:rPr>
        <w:t xml:space="preserve">Maximum Competitors per Event (Preliminary </w:t>
      </w:r>
      <w:proofErr w:type="gramStart"/>
      <w:r w:rsidRPr="00D1464A">
        <w:rPr>
          <w:b/>
          <w:bCs/>
        </w:rPr>
        <w:t>Round)</w:t>
      </w:r>
      <w:r w:rsidR="00B07A33">
        <w:rPr>
          <w:b/>
          <w:bCs/>
        </w:rPr>
        <w:t>(</w:t>
      </w:r>
      <w:proofErr w:type="gramEnd"/>
      <w:r w:rsidR="00B07A33">
        <w:rPr>
          <w:b/>
          <w:bCs/>
        </w:rPr>
        <w:t xml:space="preserve">max </w:t>
      </w:r>
      <w:r w:rsidR="00E6686F">
        <w:rPr>
          <w:b/>
          <w:bCs/>
        </w:rPr>
        <w:t>100 pulls per day)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491"/>
        <w:gridCol w:w="475"/>
        <w:gridCol w:w="482"/>
        <w:gridCol w:w="792"/>
      </w:tblGrid>
      <w:tr w:rsidR="00D1464A" w:rsidRPr="00D1464A" w14:paraId="6854B256" w14:textId="77777777" w:rsidTr="00D1464A">
        <w:trPr>
          <w:tblHeader/>
          <w:tblCellSpacing w:w="15" w:type="dxa"/>
        </w:trPr>
        <w:tc>
          <w:tcPr>
            <w:tcW w:w="0" w:type="auto"/>
            <w:vAlign w:val="center"/>
            <w:hideMark/>
          </w:tcPr>
          <w:p w14:paraId="76CDD1A7" w14:textId="77777777" w:rsidR="00D1464A" w:rsidRPr="00D1464A" w:rsidRDefault="00D1464A" w:rsidP="00D1464A">
            <w:pPr>
              <w:rPr>
                <w:b/>
                <w:bCs/>
              </w:rPr>
            </w:pPr>
            <w:r w:rsidRPr="00D1464A">
              <w:rPr>
                <w:b/>
                <w:bCs/>
              </w:rPr>
              <w:t>Event</w:t>
            </w:r>
          </w:p>
        </w:tc>
        <w:tc>
          <w:tcPr>
            <w:tcW w:w="0" w:type="auto"/>
            <w:vAlign w:val="center"/>
            <w:hideMark/>
          </w:tcPr>
          <w:p w14:paraId="50F0F96A" w14:textId="77777777" w:rsidR="00D1464A" w:rsidRPr="00D1464A" w:rsidRDefault="00D1464A" w:rsidP="00D1464A">
            <w:pPr>
              <w:rPr>
                <w:b/>
                <w:bCs/>
              </w:rPr>
            </w:pPr>
            <w:r w:rsidRPr="00D1464A">
              <w:rPr>
                <w:b/>
                <w:bCs/>
              </w:rPr>
              <w:t>Boys</w:t>
            </w:r>
          </w:p>
        </w:tc>
        <w:tc>
          <w:tcPr>
            <w:tcW w:w="0" w:type="auto"/>
            <w:vAlign w:val="center"/>
            <w:hideMark/>
          </w:tcPr>
          <w:p w14:paraId="479D3A30" w14:textId="77777777" w:rsidR="00D1464A" w:rsidRPr="00D1464A" w:rsidRDefault="00D1464A" w:rsidP="00D1464A">
            <w:pPr>
              <w:rPr>
                <w:b/>
                <w:bCs/>
              </w:rPr>
            </w:pPr>
            <w:r w:rsidRPr="00D1464A">
              <w:rPr>
                <w:b/>
                <w:bCs/>
              </w:rPr>
              <w:t>Girls</w:t>
            </w:r>
          </w:p>
        </w:tc>
        <w:tc>
          <w:tcPr>
            <w:tcW w:w="0" w:type="auto"/>
            <w:vAlign w:val="center"/>
            <w:hideMark/>
          </w:tcPr>
          <w:p w14:paraId="75CE25BE" w14:textId="77777777" w:rsidR="00D1464A" w:rsidRPr="00D1464A" w:rsidRDefault="00D1464A" w:rsidP="00D1464A">
            <w:pPr>
              <w:rPr>
                <w:b/>
                <w:bCs/>
              </w:rPr>
            </w:pPr>
            <w:r w:rsidRPr="00D1464A">
              <w:rPr>
                <w:b/>
                <w:bCs/>
              </w:rPr>
              <w:t>Men</w:t>
            </w:r>
          </w:p>
        </w:tc>
        <w:tc>
          <w:tcPr>
            <w:tcW w:w="0" w:type="auto"/>
            <w:vAlign w:val="center"/>
            <w:hideMark/>
          </w:tcPr>
          <w:p w14:paraId="008ACFDB" w14:textId="77777777" w:rsidR="00D1464A" w:rsidRPr="00D1464A" w:rsidRDefault="00D1464A" w:rsidP="00D1464A">
            <w:pPr>
              <w:rPr>
                <w:b/>
                <w:bCs/>
              </w:rPr>
            </w:pPr>
            <w:r w:rsidRPr="00D1464A">
              <w:rPr>
                <w:b/>
                <w:bCs/>
              </w:rPr>
              <w:t>Women</w:t>
            </w:r>
          </w:p>
        </w:tc>
      </w:tr>
      <w:tr w:rsidR="00D1464A" w:rsidRPr="00D1464A" w14:paraId="6644FCD7" w14:textId="77777777" w:rsidTr="00D1464A">
        <w:trPr>
          <w:tblCellSpacing w:w="15" w:type="dxa"/>
        </w:trPr>
        <w:tc>
          <w:tcPr>
            <w:tcW w:w="0" w:type="auto"/>
            <w:vAlign w:val="center"/>
            <w:hideMark/>
          </w:tcPr>
          <w:p w14:paraId="144A8CC6" w14:textId="77777777" w:rsidR="00D1464A" w:rsidRPr="00D1464A" w:rsidRDefault="00D1464A" w:rsidP="00D1464A">
            <w:r w:rsidRPr="00D1464A">
              <w:t>Slalom</w:t>
            </w:r>
          </w:p>
        </w:tc>
        <w:tc>
          <w:tcPr>
            <w:tcW w:w="0" w:type="auto"/>
            <w:vAlign w:val="center"/>
            <w:hideMark/>
          </w:tcPr>
          <w:p w14:paraId="0B074CB8" w14:textId="77777777" w:rsidR="00D1464A" w:rsidRPr="00D1464A" w:rsidRDefault="00D1464A" w:rsidP="00D1464A">
            <w:r w:rsidRPr="00D1464A">
              <w:t>8</w:t>
            </w:r>
          </w:p>
        </w:tc>
        <w:tc>
          <w:tcPr>
            <w:tcW w:w="0" w:type="auto"/>
            <w:vAlign w:val="center"/>
            <w:hideMark/>
          </w:tcPr>
          <w:p w14:paraId="3216D894" w14:textId="77777777" w:rsidR="00D1464A" w:rsidRPr="00D1464A" w:rsidRDefault="00D1464A" w:rsidP="00D1464A">
            <w:r w:rsidRPr="00D1464A">
              <w:t>8</w:t>
            </w:r>
          </w:p>
        </w:tc>
        <w:tc>
          <w:tcPr>
            <w:tcW w:w="0" w:type="auto"/>
            <w:vAlign w:val="center"/>
            <w:hideMark/>
          </w:tcPr>
          <w:p w14:paraId="317F8646" w14:textId="77777777" w:rsidR="00D1464A" w:rsidRPr="00D1464A" w:rsidRDefault="00D1464A" w:rsidP="00D1464A">
            <w:r w:rsidRPr="00D1464A">
              <w:t>8</w:t>
            </w:r>
          </w:p>
        </w:tc>
        <w:tc>
          <w:tcPr>
            <w:tcW w:w="0" w:type="auto"/>
            <w:vAlign w:val="center"/>
            <w:hideMark/>
          </w:tcPr>
          <w:p w14:paraId="044F0379" w14:textId="77777777" w:rsidR="00D1464A" w:rsidRPr="00D1464A" w:rsidRDefault="00D1464A" w:rsidP="00D1464A">
            <w:r w:rsidRPr="00D1464A">
              <w:t>8</w:t>
            </w:r>
          </w:p>
        </w:tc>
      </w:tr>
      <w:tr w:rsidR="00D1464A" w:rsidRPr="00D1464A" w14:paraId="2B5A1ACE" w14:textId="77777777" w:rsidTr="00D1464A">
        <w:trPr>
          <w:tblCellSpacing w:w="15" w:type="dxa"/>
        </w:trPr>
        <w:tc>
          <w:tcPr>
            <w:tcW w:w="0" w:type="auto"/>
            <w:vAlign w:val="center"/>
            <w:hideMark/>
          </w:tcPr>
          <w:p w14:paraId="7FA4B3AC" w14:textId="77777777" w:rsidR="00D1464A" w:rsidRPr="00D1464A" w:rsidRDefault="00D1464A" w:rsidP="00D1464A">
            <w:r w:rsidRPr="00D1464A">
              <w:t>Tricks</w:t>
            </w:r>
          </w:p>
        </w:tc>
        <w:tc>
          <w:tcPr>
            <w:tcW w:w="0" w:type="auto"/>
            <w:vAlign w:val="center"/>
            <w:hideMark/>
          </w:tcPr>
          <w:p w14:paraId="6C8DB914" w14:textId="77777777" w:rsidR="00D1464A" w:rsidRPr="00D1464A" w:rsidRDefault="00D1464A" w:rsidP="00D1464A">
            <w:r w:rsidRPr="00D1464A">
              <w:t>8</w:t>
            </w:r>
          </w:p>
        </w:tc>
        <w:tc>
          <w:tcPr>
            <w:tcW w:w="0" w:type="auto"/>
            <w:vAlign w:val="center"/>
            <w:hideMark/>
          </w:tcPr>
          <w:p w14:paraId="14022E2D" w14:textId="77777777" w:rsidR="00D1464A" w:rsidRPr="00D1464A" w:rsidRDefault="00D1464A" w:rsidP="00D1464A">
            <w:r w:rsidRPr="00D1464A">
              <w:t>8</w:t>
            </w:r>
          </w:p>
        </w:tc>
        <w:tc>
          <w:tcPr>
            <w:tcW w:w="0" w:type="auto"/>
            <w:vAlign w:val="center"/>
            <w:hideMark/>
          </w:tcPr>
          <w:p w14:paraId="32B23C34" w14:textId="77777777" w:rsidR="00D1464A" w:rsidRPr="00D1464A" w:rsidRDefault="00D1464A" w:rsidP="00D1464A">
            <w:r w:rsidRPr="00D1464A">
              <w:t>8</w:t>
            </w:r>
          </w:p>
        </w:tc>
        <w:tc>
          <w:tcPr>
            <w:tcW w:w="0" w:type="auto"/>
            <w:vAlign w:val="center"/>
            <w:hideMark/>
          </w:tcPr>
          <w:p w14:paraId="7ABC7825" w14:textId="77777777" w:rsidR="00D1464A" w:rsidRPr="00D1464A" w:rsidRDefault="00D1464A" w:rsidP="00D1464A">
            <w:r w:rsidRPr="00D1464A">
              <w:t>8</w:t>
            </w:r>
          </w:p>
        </w:tc>
      </w:tr>
      <w:tr w:rsidR="00D1464A" w:rsidRPr="00D1464A" w14:paraId="3225441E" w14:textId="77777777" w:rsidTr="00D1464A">
        <w:trPr>
          <w:tblCellSpacing w:w="15" w:type="dxa"/>
        </w:trPr>
        <w:tc>
          <w:tcPr>
            <w:tcW w:w="0" w:type="auto"/>
            <w:vAlign w:val="center"/>
            <w:hideMark/>
          </w:tcPr>
          <w:p w14:paraId="3AC311F3" w14:textId="77777777" w:rsidR="00D1464A" w:rsidRPr="00D1464A" w:rsidRDefault="00D1464A" w:rsidP="00D1464A">
            <w:r w:rsidRPr="00D1464A">
              <w:t>Jump</w:t>
            </w:r>
          </w:p>
        </w:tc>
        <w:tc>
          <w:tcPr>
            <w:tcW w:w="0" w:type="auto"/>
            <w:vAlign w:val="center"/>
            <w:hideMark/>
          </w:tcPr>
          <w:p w14:paraId="68946B32" w14:textId="77777777" w:rsidR="00D1464A" w:rsidRPr="00D1464A" w:rsidRDefault="00D1464A" w:rsidP="00D1464A">
            <w:r w:rsidRPr="00D1464A">
              <w:t>8</w:t>
            </w:r>
          </w:p>
        </w:tc>
        <w:tc>
          <w:tcPr>
            <w:tcW w:w="0" w:type="auto"/>
            <w:vAlign w:val="center"/>
            <w:hideMark/>
          </w:tcPr>
          <w:p w14:paraId="20E147CA" w14:textId="77777777" w:rsidR="00D1464A" w:rsidRPr="00D1464A" w:rsidRDefault="00D1464A" w:rsidP="00D1464A">
            <w:r w:rsidRPr="00D1464A">
              <w:t>8</w:t>
            </w:r>
          </w:p>
        </w:tc>
        <w:tc>
          <w:tcPr>
            <w:tcW w:w="0" w:type="auto"/>
            <w:vAlign w:val="center"/>
            <w:hideMark/>
          </w:tcPr>
          <w:p w14:paraId="7D8BD610" w14:textId="77777777" w:rsidR="00D1464A" w:rsidRPr="00D1464A" w:rsidRDefault="00D1464A" w:rsidP="00D1464A">
            <w:r w:rsidRPr="00D1464A">
              <w:t>8</w:t>
            </w:r>
          </w:p>
        </w:tc>
        <w:tc>
          <w:tcPr>
            <w:tcW w:w="0" w:type="auto"/>
            <w:vAlign w:val="center"/>
            <w:hideMark/>
          </w:tcPr>
          <w:p w14:paraId="78A0212A" w14:textId="77777777" w:rsidR="00D1464A" w:rsidRPr="00D1464A" w:rsidRDefault="00D1464A" w:rsidP="00D1464A">
            <w:r w:rsidRPr="00D1464A">
              <w:t>8</w:t>
            </w:r>
          </w:p>
        </w:tc>
      </w:tr>
    </w:tbl>
    <w:p w14:paraId="5AB2F01D" w14:textId="77777777" w:rsidR="00D1464A" w:rsidRPr="00D1464A" w:rsidRDefault="00D1464A" w:rsidP="00D1464A">
      <w:r w:rsidRPr="00D1464A">
        <w:rPr>
          <w:i/>
          <w:iCs/>
        </w:rPr>
        <w:t>Exceptions may apply if one division has fewer athletes to allow additional competitors in another.</w:t>
      </w:r>
    </w:p>
    <w:p w14:paraId="7FA0372F" w14:textId="77777777" w:rsidR="00D1464A" w:rsidRDefault="00D1464A" w:rsidP="00D1464A">
      <w:pPr>
        <w:rPr>
          <w:b/>
          <w:bCs/>
        </w:rPr>
      </w:pPr>
    </w:p>
    <w:p w14:paraId="7261B85C" w14:textId="77777777" w:rsidR="00D1464A" w:rsidRDefault="00D1464A" w:rsidP="00D1464A">
      <w:pPr>
        <w:rPr>
          <w:b/>
          <w:bCs/>
        </w:rPr>
      </w:pPr>
    </w:p>
    <w:p w14:paraId="1DB271BD" w14:textId="6148556D" w:rsidR="00D1464A" w:rsidRPr="00D1464A" w:rsidRDefault="00016405" w:rsidP="00D1464A">
      <w:pPr>
        <w:rPr>
          <w:b/>
          <w:bCs/>
        </w:rPr>
      </w:pPr>
      <w:r>
        <w:rPr>
          <w:b/>
          <w:bCs/>
        </w:rPr>
        <w:lastRenderedPageBreak/>
        <w:t>Method of filling the list</w:t>
      </w:r>
      <w:r w:rsidR="00D1464A" w:rsidRPr="00D1464A">
        <w:rPr>
          <w:b/>
          <w:bCs/>
        </w:rPr>
        <w:t xml:space="preserve"> Process</w:t>
      </w:r>
    </w:p>
    <w:p w14:paraId="61C21409" w14:textId="7E6D1A8F" w:rsidR="00D1464A" w:rsidRPr="00D1464A" w:rsidRDefault="00D1464A" w:rsidP="00D1464A">
      <w:pPr>
        <w:numPr>
          <w:ilvl w:val="0"/>
          <w:numId w:val="3"/>
        </w:numPr>
      </w:pPr>
      <w:r w:rsidRPr="00D1464A">
        <w:rPr>
          <w:b/>
          <w:bCs/>
        </w:rPr>
        <w:t>Top Ranking</w:t>
      </w:r>
      <w:r w:rsidRPr="00D1464A">
        <w:t>: The #1, #2, and #3 ranked skiers on the April 202</w:t>
      </w:r>
      <w:r w:rsidR="00BD3934">
        <w:t>4</w:t>
      </w:r>
      <w:r w:rsidRPr="00D1464A">
        <w:t xml:space="preserve"> IWWF Junior and U21 World Ranking Lists will be selected first, with final placements based on the average of the two submitted scores.</w:t>
      </w:r>
    </w:p>
    <w:p w14:paraId="6D8775D5" w14:textId="77777777" w:rsidR="00D1464A" w:rsidRPr="00D1464A" w:rsidRDefault="00D1464A" w:rsidP="00D1464A">
      <w:pPr>
        <w:numPr>
          <w:ilvl w:val="0"/>
          <w:numId w:val="3"/>
        </w:numPr>
      </w:pPr>
      <w:r w:rsidRPr="00D1464A">
        <w:rPr>
          <w:b/>
          <w:bCs/>
        </w:rPr>
        <w:t>Remaining Spots</w:t>
      </w:r>
      <w:r w:rsidRPr="00D1464A">
        <w:t>: Filled based on the average of submitted scores up to a total of eight per event.</w:t>
      </w:r>
    </w:p>
    <w:p w14:paraId="6F57B5CA" w14:textId="0BF416A3" w:rsidR="00D1464A" w:rsidRPr="00D1464A" w:rsidRDefault="00D1464A" w:rsidP="002F27A1">
      <w:pPr>
        <w:numPr>
          <w:ilvl w:val="0"/>
          <w:numId w:val="3"/>
        </w:numPr>
      </w:pPr>
      <w:r w:rsidRPr="00D1464A">
        <w:rPr>
          <w:b/>
          <w:bCs/>
        </w:rPr>
        <w:t>Tie-breaking</w:t>
      </w:r>
      <w:r w:rsidRPr="00D1464A">
        <w:t xml:space="preserve">: For seeding or final spots, ties are broken by </w:t>
      </w:r>
      <w:r w:rsidR="00BD3934">
        <w:t xml:space="preserve">a </w:t>
      </w:r>
      <w:proofErr w:type="gramStart"/>
      <w:r w:rsidR="00BD3934">
        <w:t>Run Off</w:t>
      </w:r>
      <w:proofErr w:type="gramEnd"/>
      <w:r w:rsidR="00BD3934">
        <w:t>.</w:t>
      </w:r>
    </w:p>
    <w:p w14:paraId="12E5FB93" w14:textId="77777777" w:rsidR="00D1464A" w:rsidRPr="00D1464A" w:rsidRDefault="00D1464A" w:rsidP="00D1464A">
      <w:pPr>
        <w:rPr>
          <w:b/>
          <w:bCs/>
        </w:rPr>
      </w:pPr>
      <w:r w:rsidRPr="00D1464A">
        <w:rPr>
          <w:b/>
          <w:bCs/>
        </w:rPr>
        <w:t>Overall Competition</w:t>
      </w:r>
    </w:p>
    <w:p w14:paraId="5238330E" w14:textId="77777777" w:rsidR="00F200AE" w:rsidRPr="00F200AE" w:rsidRDefault="00F200AE" w:rsidP="00D1464A">
      <w:pPr>
        <w:numPr>
          <w:ilvl w:val="0"/>
          <w:numId w:val="4"/>
        </w:numPr>
      </w:pPr>
      <w:r w:rsidRPr="00F200AE">
        <w:t>If the event qualification process does not produce at least three (3) overall competitors in each of the four divisions for the preliminary round, additional overall competitors will be invited to compete in all three events of the preliminary round. (This may exceed the 96 total pulls for the tournament.)</w:t>
      </w:r>
    </w:p>
    <w:p w14:paraId="068254CF" w14:textId="5083253B" w:rsidR="00D1464A" w:rsidRPr="00D1464A" w:rsidRDefault="00D1464A" w:rsidP="00D1464A">
      <w:pPr>
        <w:numPr>
          <w:ilvl w:val="0"/>
          <w:numId w:val="4"/>
        </w:numPr>
      </w:pPr>
      <w:r w:rsidRPr="00D1464A">
        <w:rPr>
          <w:b/>
          <w:bCs/>
        </w:rPr>
        <w:t>Additional Competitors</w:t>
      </w:r>
      <w:r w:rsidRPr="00D1464A">
        <w:t>: If needed, selected based on the highest overall scores from the IWWF Junior and U21 Weekly Rankings until the quota is met.</w:t>
      </w:r>
    </w:p>
    <w:p w14:paraId="50FC31E2" w14:textId="209EACDB" w:rsidR="00D1464A" w:rsidRPr="00D1464A" w:rsidRDefault="00D1464A" w:rsidP="00BD36C9">
      <w:r w:rsidRPr="00D1464A">
        <w:rPr>
          <w:b/>
          <w:bCs/>
        </w:rPr>
        <w:t>Final Round Eligibility</w:t>
      </w:r>
      <w:r w:rsidRPr="00D1464A">
        <w:t>: Overall skiers must qualify to compete in the final round. Their highest scores across rounds will count toward overall standings.</w:t>
      </w:r>
    </w:p>
    <w:p w14:paraId="76129D24" w14:textId="6C23486F" w:rsidR="00D1464A" w:rsidRPr="00D1464A" w:rsidRDefault="00D1464A" w:rsidP="00D1464A">
      <w:pPr>
        <w:rPr>
          <w:b/>
          <w:bCs/>
        </w:rPr>
      </w:pPr>
      <w:r w:rsidRPr="00D1464A">
        <w:rPr>
          <w:b/>
          <w:bCs/>
        </w:rPr>
        <w:t>Final Round</w:t>
      </w:r>
    </w:p>
    <w:p w14:paraId="43235973" w14:textId="77777777" w:rsidR="00D1464A" w:rsidRPr="00D1464A" w:rsidRDefault="00D1464A" w:rsidP="00D1464A">
      <w:pPr>
        <w:numPr>
          <w:ilvl w:val="0"/>
          <w:numId w:val="5"/>
        </w:numPr>
      </w:pPr>
      <w:r w:rsidRPr="00D1464A">
        <w:rPr>
          <w:b/>
          <w:bCs/>
        </w:rPr>
        <w:t>Advancing Competitors</w:t>
      </w:r>
      <w:r w:rsidRPr="00D1464A">
        <w:t>:</w:t>
      </w:r>
    </w:p>
    <w:p w14:paraId="3E2B75DB" w14:textId="77777777" w:rsidR="00D1464A" w:rsidRPr="00D1464A" w:rsidRDefault="00D1464A" w:rsidP="00D1464A">
      <w:pPr>
        <w:numPr>
          <w:ilvl w:val="1"/>
          <w:numId w:val="5"/>
        </w:numPr>
      </w:pPr>
      <w:r w:rsidRPr="00D1464A">
        <w:t>BoysU17/MU21 Slalom (4), Tricks (4), Jump (4)</w:t>
      </w:r>
    </w:p>
    <w:p w14:paraId="24552DAC" w14:textId="77777777" w:rsidR="00D1464A" w:rsidRPr="00D1464A" w:rsidRDefault="00D1464A" w:rsidP="00D1464A">
      <w:pPr>
        <w:numPr>
          <w:ilvl w:val="1"/>
          <w:numId w:val="5"/>
        </w:numPr>
      </w:pPr>
      <w:r w:rsidRPr="00D1464A">
        <w:t>GirlsU17/WU21 Slalom (4), Tricks (4), Jump (4)</w:t>
      </w:r>
    </w:p>
    <w:p w14:paraId="72C5F486" w14:textId="77777777" w:rsidR="00D1464A" w:rsidRPr="00D1464A" w:rsidRDefault="00D1464A" w:rsidP="00D1464A">
      <w:pPr>
        <w:numPr>
          <w:ilvl w:val="0"/>
          <w:numId w:val="5"/>
        </w:numPr>
      </w:pPr>
      <w:r w:rsidRPr="00D1464A">
        <w:rPr>
          <w:b/>
          <w:bCs/>
        </w:rPr>
        <w:t>Seeding</w:t>
      </w:r>
      <w:r w:rsidRPr="00D1464A">
        <w:t>: Based on preliminary results, with the best score skiing last. Tie-breaking for the final seeding follows the preliminary round seeding rules.</w:t>
      </w:r>
    </w:p>
    <w:p w14:paraId="2F42BF1A" w14:textId="77777777" w:rsidR="00D1464A" w:rsidRPr="00D1464A" w:rsidRDefault="00D1464A" w:rsidP="00D1464A">
      <w:pPr>
        <w:rPr>
          <w:b/>
          <w:bCs/>
        </w:rPr>
      </w:pPr>
      <w:r w:rsidRPr="00D1464A">
        <w:rPr>
          <w:b/>
          <w:bCs/>
        </w:rPr>
        <w:t>Registration</w:t>
      </w:r>
    </w:p>
    <w:p w14:paraId="2EAA1D31" w14:textId="2D33C233" w:rsidR="00D1464A" w:rsidRPr="00D1464A" w:rsidRDefault="00D1464A" w:rsidP="00D1464A">
      <w:pPr>
        <w:numPr>
          <w:ilvl w:val="0"/>
          <w:numId w:val="6"/>
        </w:numPr>
      </w:pPr>
      <w:r w:rsidRPr="00D1464A">
        <w:rPr>
          <w:b/>
          <w:bCs/>
        </w:rPr>
        <w:t>Entry Deadline</w:t>
      </w:r>
      <w:r w:rsidRPr="00D1464A">
        <w:t>: 5:00 p.m. MST, Wednesday, May 25, 202</w:t>
      </w:r>
      <w:r w:rsidR="00253132">
        <w:t>5</w:t>
      </w:r>
      <w:r w:rsidRPr="00D1464A">
        <w:t>.</w:t>
      </w:r>
    </w:p>
    <w:p w14:paraId="4F2EA4FC" w14:textId="25F8F9D0" w:rsidR="00D1464A" w:rsidRPr="00D1464A" w:rsidRDefault="00D1464A" w:rsidP="00D1464A">
      <w:pPr>
        <w:numPr>
          <w:ilvl w:val="0"/>
          <w:numId w:val="6"/>
        </w:numPr>
      </w:pPr>
      <w:r w:rsidRPr="00D1464A">
        <w:rPr>
          <w:b/>
          <w:bCs/>
        </w:rPr>
        <w:t>Fee</w:t>
      </w:r>
      <w:r w:rsidRPr="00D1464A">
        <w:t>: $3</w:t>
      </w:r>
      <w:r w:rsidR="003E0938">
        <w:t>50</w:t>
      </w:r>
      <w:r w:rsidRPr="00D1464A">
        <w:t xml:space="preserve"> USD ($4</w:t>
      </w:r>
      <w:r w:rsidR="006F753D">
        <w:t>9</w:t>
      </w:r>
      <w:r w:rsidR="003E0938">
        <w:t>5</w:t>
      </w:r>
      <w:r w:rsidRPr="00D1464A">
        <w:t xml:space="preserve"> CAD), covering all events.</w:t>
      </w:r>
    </w:p>
    <w:p w14:paraId="4B7C3CA0" w14:textId="2E0EC199" w:rsidR="00D1464A" w:rsidRPr="00D1464A" w:rsidRDefault="00D1464A" w:rsidP="00D1464A">
      <w:pPr>
        <w:numPr>
          <w:ilvl w:val="0"/>
          <w:numId w:val="6"/>
        </w:numPr>
      </w:pPr>
      <w:r w:rsidRPr="00D1464A">
        <w:rPr>
          <w:b/>
          <w:bCs/>
        </w:rPr>
        <w:t>Skier’s Meeting</w:t>
      </w:r>
      <w:r w:rsidRPr="00D1464A">
        <w:t xml:space="preserve">: Mandatory at 6:00 p.m., Thursday, July </w:t>
      </w:r>
      <w:r w:rsidR="007D0FF2">
        <w:t>17</w:t>
      </w:r>
      <w:r w:rsidRPr="00D1464A">
        <w:t>, at the ski site. Skier or designated representative attendance required.</w:t>
      </w:r>
    </w:p>
    <w:p w14:paraId="782EA13C" w14:textId="77777777" w:rsidR="00D1464A" w:rsidRPr="00D1464A" w:rsidRDefault="00D1464A" w:rsidP="00D1464A">
      <w:pPr>
        <w:numPr>
          <w:ilvl w:val="0"/>
          <w:numId w:val="6"/>
        </w:numPr>
      </w:pPr>
      <w:r w:rsidRPr="00D1464A">
        <w:rPr>
          <w:b/>
          <w:bCs/>
        </w:rPr>
        <w:t>Contact</w:t>
      </w:r>
      <w:r w:rsidRPr="00D1464A">
        <w:t>: For representative notification, email Kristy Kraus at Kristy@shalompark.com at least 24 hours in advance.</w:t>
      </w:r>
    </w:p>
    <w:p w14:paraId="2FEC7635" w14:textId="77777777" w:rsidR="00D1464A" w:rsidRPr="00D1464A" w:rsidRDefault="00D1464A" w:rsidP="00D1464A">
      <w:pPr>
        <w:rPr>
          <w:b/>
          <w:bCs/>
        </w:rPr>
      </w:pPr>
      <w:r w:rsidRPr="00D1464A">
        <w:rPr>
          <w:b/>
          <w:bCs/>
        </w:rPr>
        <w:t>Host Hotel</w:t>
      </w:r>
    </w:p>
    <w:p w14:paraId="1D7F8907" w14:textId="274EBDB2" w:rsidR="00D1464A" w:rsidRPr="00D1464A" w:rsidRDefault="00A345CA" w:rsidP="00D1464A">
      <w:pPr>
        <w:numPr>
          <w:ilvl w:val="0"/>
          <w:numId w:val="7"/>
        </w:numPr>
      </w:pPr>
      <w:r>
        <w:rPr>
          <w:b/>
          <w:bCs/>
        </w:rPr>
        <w:t>TBD</w:t>
      </w:r>
    </w:p>
    <w:p w14:paraId="40B886BE" w14:textId="462E46ED" w:rsidR="00D1464A" w:rsidRPr="00D1464A" w:rsidRDefault="00D1464A" w:rsidP="00D1464A">
      <w:pPr>
        <w:numPr>
          <w:ilvl w:val="0"/>
          <w:numId w:val="7"/>
        </w:numPr>
      </w:pPr>
      <w:r w:rsidRPr="00D1464A">
        <w:rPr>
          <w:b/>
          <w:bCs/>
        </w:rPr>
        <w:t>Address</w:t>
      </w:r>
      <w:r w:rsidRPr="00D1464A">
        <w:t>:</w:t>
      </w:r>
    </w:p>
    <w:p w14:paraId="0215FF85" w14:textId="15590113" w:rsidR="00D1464A" w:rsidRPr="00D1464A" w:rsidRDefault="00D1464A" w:rsidP="00D1464A">
      <w:pPr>
        <w:numPr>
          <w:ilvl w:val="0"/>
          <w:numId w:val="7"/>
        </w:numPr>
      </w:pPr>
      <w:r w:rsidRPr="00D1464A">
        <w:rPr>
          <w:b/>
          <w:bCs/>
        </w:rPr>
        <w:t>Reservations</w:t>
      </w:r>
      <w:r w:rsidRPr="00D1464A">
        <w:t xml:space="preserve">:  Mention </w:t>
      </w:r>
      <w:r w:rsidR="00A345CA" w:rsidRPr="00A345CA">
        <w:rPr>
          <w:b/>
          <w:bCs/>
        </w:rPr>
        <w:t>Shalom Park</w:t>
      </w:r>
      <w:r w:rsidR="00A345CA">
        <w:rPr>
          <w:b/>
          <w:bCs/>
        </w:rPr>
        <w:t xml:space="preserve"> Events</w:t>
      </w:r>
      <w:r w:rsidR="00A345CA" w:rsidRPr="00A345CA">
        <w:rPr>
          <w:b/>
          <w:bCs/>
        </w:rPr>
        <w:t xml:space="preserve"> or</w:t>
      </w:r>
      <w:r w:rsidR="00A345CA">
        <w:t xml:space="preserve"> </w:t>
      </w:r>
      <w:r w:rsidRPr="00D1464A">
        <w:rPr>
          <w:b/>
          <w:bCs/>
        </w:rPr>
        <w:t>Jr. Canadian Open</w:t>
      </w:r>
      <w:r w:rsidRPr="00D1464A">
        <w:t xml:space="preserve"> for special rates.</w:t>
      </w:r>
    </w:p>
    <w:p w14:paraId="20F83249" w14:textId="77777777" w:rsidR="00D1464A" w:rsidRPr="00D1464A" w:rsidRDefault="00D1464A" w:rsidP="00D1464A">
      <w:pPr>
        <w:rPr>
          <w:b/>
          <w:bCs/>
        </w:rPr>
      </w:pPr>
      <w:r w:rsidRPr="00D1464A">
        <w:rPr>
          <w:b/>
          <w:bCs/>
        </w:rPr>
        <w:lastRenderedPageBreak/>
        <w:t>Additional Information</w:t>
      </w:r>
    </w:p>
    <w:p w14:paraId="6CADF15D" w14:textId="7EC4E915" w:rsidR="00D1464A" w:rsidRPr="00D1464A" w:rsidRDefault="00D1464A" w:rsidP="00D1464A">
      <w:pPr>
        <w:numPr>
          <w:ilvl w:val="0"/>
          <w:numId w:val="8"/>
        </w:numPr>
      </w:pPr>
      <w:r w:rsidRPr="00D1464A">
        <w:rPr>
          <w:b/>
          <w:bCs/>
        </w:rPr>
        <w:t>Entry Fee Inclusions</w:t>
      </w:r>
      <w:r w:rsidRPr="00D1464A">
        <w:t xml:space="preserve">: Includes </w:t>
      </w:r>
      <w:r w:rsidR="00040F07">
        <w:t>Thursday</w:t>
      </w:r>
      <w:r w:rsidR="00941FAD">
        <w:t xml:space="preserve"> skiers meeting drinks and </w:t>
      </w:r>
      <w:r w:rsidR="00F2468B">
        <w:t>light meal, Frida</w:t>
      </w:r>
      <w:r w:rsidRPr="00D1464A">
        <w:t xml:space="preserve">y </w:t>
      </w:r>
      <w:r w:rsidR="00AF7288">
        <w:t>Boxed Lunch</w:t>
      </w:r>
      <w:r w:rsidR="00F2468B">
        <w:t xml:space="preserve">, </w:t>
      </w:r>
      <w:r w:rsidRPr="00D1464A">
        <w:t xml:space="preserve">Saturday lunch and </w:t>
      </w:r>
      <w:r w:rsidR="003D1D44">
        <w:t>Banquet D</w:t>
      </w:r>
      <w:r w:rsidRPr="00D1464A">
        <w:t>inner</w:t>
      </w:r>
      <w:r w:rsidR="003D1D44">
        <w:t xml:space="preserve"> at the Hall</w:t>
      </w:r>
      <w:r w:rsidRPr="00D1464A">
        <w:t xml:space="preserve">, and Sunday </w:t>
      </w:r>
      <w:r w:rsidR="00417B0A">
        <w:t xml:space="preserve">light </w:t>
      </w:r>
      <w:r w:rsidR="003D1D44">
        <w:t>lunch</w:t>
      </w:r>
      <w:r w:rsidR="00417B0A">
        <w:t>.</w:t>
      </w:r>
    </w:p>
    <w:p w14:paraId="68115B45" w14:textId="453175B5" w:rsidR="00D1464A" w:rsidRDefault="00D1464A" w:rsidP="00D1464A">
      <w:pPr>
        <w:numPr>
          <w:ilvl w:val="0"/>
          <w:numId w:val="8"/>
        </w:numPr>
      </w:pPr>
      <w:r w:rsidRPr="00D1464A">
        <w:rPr>
          <w:b/>
          <w:bCs/>
        </w:rPr>
        <w:t>Practice</w:t>
      </w:r>
      <w:r w:rsidRPr="00D1464A">
        <w:t>: Thursday practice available at $</w:t>
      </w:r>
      <w:r w:rsidR="00E316CF">
        <w:t>4</w:t>
      </w:r>
      <w:r w:rsidRPr="00D1464A">
        <w:t>0 USD ($</w:t>
      </w:r>
      <w:r w:rsidR="00E316CF">
        <w:t>50</w:t>
      </w:r>
      <w:r w:rsidRPr="00D1464A">
        <w:t xml:space="preserve"> CAD) per set from 9 a.m. - 5 p.m. Cash on site.</w:t>
      </w:r>
      <w:r w:rsidR="004B6FD3">
        <w:t xml:space="preserve"> </w:t>
      </w:r>
      <w:r w:rsidR="004B6FD3" w:rsidRPr="004B6FD3">
        <w:t>Information on how to sign up for Friday practice will be communicated early June</w:t>
      </w:r>
    </w:p>
    <w:p w14:paraId="3856D378" w14:textId="5BA42611" w:rsidR="001E58EB" w:rsidRPr="00D1464A" w:rsidRDefault="001E58EB" w:rsidP="00D1464A">
      <w:pPr>
        <w:numPr>
          <w:ilvl w:val="0"/>
          <w:numId w:val="8"/>
        </w:numPr>
      </w:pPr>
      <w:r w:rsidRPr="001E58EB">
        <w:t>Current IWWF Rules will apply, other than any exceptions noted herein.</w:t>
      </w:r>
      <w:r w:rsidRPr="001E58EB">
        <w:br/>
      </w:r>
      <w:r w:rsidRPr="001E58EB">
        <w:br/>
        <w:t>Minimum slalom speeds: NONE</w:t>
      </w:r>
      <w:r w:rsidRPr="001E58EB">
        <w:br/>
      </w:r>
      <w:r w:rsidRPr="001E58EB">
        <w:br/>
        <w:t xml:space="preserve">For overall calculations using the </w:t>
      </w:r>
      <w:proofErr w:type="gramStart"/>
      <w:r w:rsidRPr="001E58EB">
        <w:t>1000 point</w:t>
      </w:r>
      <w:proofErr w:type="gramEnd"/>
      <w:r w:rsidRPr="001E58EB">
        <w:t xml:space="preserve"> system, 18 slalom buoys are subtracted for Boys/Girls; 24 for Men/Women.</w:t>
      </w:r>
      <w:r w:rsidRPr="001E58EB">
        <w:br/>
      </w:r>
      <w:r w:rsidRPr="001E58EB">
        <w:br/>
        <w:t>The ramp heights are listed in IWWF Rule 13.01 for both Boys/Girls Competition &amp; Jr. Men &amp; Women.</w:t>
      </w:r>
    </w:p>
    <w:p w14:paraId="7CE741DA" w14:textId="77777777" w:rsidR="00D1464A" w:rsidRPr="00D1464A" w:rsidRDefault="00D1464A" w:rsidP="00D1464A">
      <w:pPr>
        <w:numPr>
          <w:ilvl w:val="0"/>
          <w:numId w:val="8"/>
        </w:numPr>
      </w:pPr>
      <w:r w:rsidRPr="00D1464A">
        <w:rPr>
          <w:b/>
          <w:bCs/>
        </w:rPr>
        <w:t>Refund Policy</w:t>
      </w:r>
      <w:r w:rsidRPr="00D1464A">
        <w:t>:</w:t>
      </w:r>
    </w:p>
    <w:p w14:paraId="4ED63597" w14:textId="08F0BF74" w:rsidR="00D1464A" w:rsidRPr="00D1464A" w:rsidRDefault="00D1464A" w:rsidP="00D1464A">
      <w:pPr>
        <w:numPr>
          <w:ilvl w:val="1"/>
          <w:numId w:val="8"/>
        </w:numPr>
      </w:pPr>
      <w:r w:rsidRPr="00D1464A">
        <w:rPr>
          <w:b/>
          <w:bCs/>
        </w:rPr>
        <w:t>Processing Fee</w:t>
      </w:r>
      <w:r w:rsidRPr="00D1464A">
        <w:t>: $75 for all entrants who withdraw</w:t>
      </w:r>
      <w:r w:rsidR="00C31A97">
        <w:t xml:space="preserve"> before </w:t>
      </w:r>
      <w:proofErr w:type="gramStart"/>
      <w:r w:rsidR="00B306DB">
        <w:t>event</w:t>
      </w:r>
      <w:proofErr w:type="gramEnd"/>
      <w:r w:rsidR="00B306DB">
        <w:t xml:space="preserve"> due to an injury. All other withdrawals after June 15</w:t>
      </w:r>
      <w:r w:rsidR="00E72819">
        <w:t>,</w:t>
      </w:r>
      <w:r w:rsidR="00B306DB">
        <w:t xml:space="preserve"> will be subject to 50% penalty in refund if the spot </w:t>
      </w:r>
      <w:proofErr w:type="spellStart"/>
      <w:proofErr w:type="gramStart"/>
      <w:r w:rsidR="00B306DB">
        <w:t>can not</w:t>
      </w:r>
      <w:proofErr w:type="spellEnd"/>
      <w:proofErr w:type="gramEnd"/>
      <w:r w:rsidR="00B306DB">
        <w:t xml:space="preserve"> be filled</w:t>
      </w:r>
      <w:r w:rsidR="00E72819">
        <w:t>.</w:t>
      </w:r>
    </w:p>
    <w:p w14:paraId="0AD2C331" w14:textId="77777777" w:rsidR="00D1464A" w:rsidRPr="00D1464A" w:rsidRDefault="00D1464A" w:rsidP="00D1464A">
      <w:pPr>
        <w:numPr>
          <w:ilvl w:val="1"/>
          <w:numId w:val="8"/>
        </w:numPr>
      </w:pPr>
      <w:r w:rsidRPr="00D1464A">
        <w:rPr>
          <w:b/>
          <w:bCs/>
        </w:rPr>
        <w:t>Requests</w:t>
      </w:r>
      <w:r w:rsidRPr="00D1464A">
        <w:t>: Must be submitted within 24 hours before the tournament ends. Refunds processed within 60 days.</w:t>
      </w:r>
    </w:p>
    <w:p w14:paraId="5296E067" w14:textId="77777777" w:rsidR="00D1464A" w:rsidRPr="00D1464A" w:rsidRDefault="00D1464A" w:rsidP="00D1464A">
      <w:pPr>
        <w:numPr>
          <w:ilvl w:val="0"/>
          <w:numId w:val="8"/>
        </w:numPr>
      </w:pPr>
      <w:r w:rsidRPr="00D1464A">
        <w:rPr>
          <w:b/>
          <w:bCs/>
        </w:rPr>
        <w:t>Awards</w:t>
      </w:r>
      <w:r w:rsidRPr="00D1464A">
        <w:t>: Based on final round results for each event and overall standings, with awards for 1st, 2nd, and 3rd place.</w:t>
      </w:r>
    </w:p>
    <w:p w14:paraId="2ABEFD67" w14:textId="09664D83" w:rsidR="001A36A2" w:rsidRDefault="00D1464A">
      <w:r w:rsidRPr="00D1464A">
        <w:t xml:space="preserve">For updates, visit </w:t>
      </w:r>
      <w:hyperlink r:id="rId5" w:tgtFrame="_new" w:history="1">
        <w:r w:rsidRPr="00D1464A">
          <w:rPr>
            <w:rStyle w:val="Hyperlink"/>
          </w:rPr>
          <w:t>www.shalompark.com</w:t>
        </w:r>
      </w:hyperlink>
    </w:p>
    <w:sectPr w:rsidR="001A36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F79"/>
    <w:multiLevelType w:val="multilevel"/>
    <w:tmpl w:val="73D8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E5CF0"/>
    <w:multiLevelType w:val="multilevel"/>
    <w:tmpl w:val="6F08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012F1"/>
    <w:multiLevelType w:val="multilevel"/>
    <w:tmpl w:val="D5A8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A2B1F"/>
    <w:multiLevelType w:val="multilevel"/>
    <w:tmpl w:val="E9E2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8656E"/>
    <w:multiLevelType w:val="multilevel"/>
    <w:tmpl w:val="0A78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94036"/>
    <w:multiLevelType w:val="multilevel"/>
    <w:tmpl w:val="2568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247AB4"/>
    <w:multiLevelType w:val="multilevel"/>
    <w:tmpl w:val="458A2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01C68"/>
    <w:multiLevelType w:val="multilevel"/>
    <w:tmpl w:val="ECAC0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542233">
    <w:abstractNumId w:val="4"/>
  </w:num>
  <w:num w:numId="2" w16cid:durableId="241911995">
    <w:abstractNumId w:val="2"/>
  </w:num>
  <w:num w:numId="3" w16cid:durableId="532957395">
    <w:abstractNumId w:val="5"/>
  </w:num>
  <w:num w:numId="4" w16cid:durableId="2054228631">
    <w:abstractNumId w:val="0"/>
  </w:num>
  <w:num w:numId="5" w16cid:durableId="54162817">
    <w:abstractNumId w:val="6"/>
  </w:num>
  <w:num w:numId="6" w16cid:durableId="1744254130">
    <w:abstractNumId w:val="1"/>
  </w:num>
  <w:num w:numId="7" w16cid:durableId="924067965">
    <w:abstractNumId w:val="3"/>
  </w:num>
  <w:num w:numId="8" w16cid:durableId="2032563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4A"/>
    <w:rsid w:val="00016405"/>
    <w:rsid w:val="00040F07"/>
    <w:rsid w:val="00080F14"/>
    <w:rsid w:val="001A36A2"/>
    <w:rsid w:val="001E58EB"/>
    <w:rsid w:val="00253132"/>
    <w:rsid w:val="002A4F38"/>
    <w:rsid w:val="002F27A1"/>
    <w:rsid w:val="003D1D44"/>
    <w:rsid w:val="003E0938"/>
    <w:rsid w:val="00417B0A"/>
    <w:rsid w:val="00482283"/>
    <w:rsid w:val="004B6FD3"/>
    <w:rsid w:val="006F753D"/>
    <w:rsid w:val="007B358D"/>
    <w:rsid w:val="007D0FF2"/>
    <w:rsid w:val="00941FAD"/>
    <w:rsid w:val="00960F2F"/>
    <w:rsid w:val="009A477D"/>
    <w:rsid w:val="00A345CA"/>
    <w:rsid w:val="00A86CDA"/>
    <w:rsid w:val="00AC62D3"/>
    <w:rsid w:val="00AF7288"/>
    <w:rsid w:val="00B07A33"/>
    <w:rsid w:val="00B306DB"/>
    <w:rsid w:val="00BD36C9"/>
    <w:rsid w:val="00BD3934"/>
    <w:rsid w:val="00C31A97"/>
    <w:rsid w:val="00C762F1"/>
    <w:rsid w:val="00C90F24"/>
    <w:rsid w:val="00C92A85"/>
    <w:rsid w:val="00CB7834"/>
    <w:rsid w:val="00D1464A"/>
    <w:rsid w:val="00DF7311"/>
    <w:rsid w:val="00E316CF"/>
    <w:rsid w:val="00E6686F"/>
    <w:rsid w:val="00E72819"/>
    <w:rsid w:val="00EA0F90"/>
    <w:rsid w:val="00F200AE"/>
    <w:rsid w:val="00F2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0266"/>
  <w15:chartTrackingRefBased/>
  <w15:docId w15:val="{3A192E5E-6A47-4364-8D9B-0B3088F4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6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46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46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46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46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4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6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46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46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46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46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4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64A"/>
    <w:rPr>
      <w:rFonts w:eastAsiaTheme="majorEastAsia" w:cstheme="majorBidi"/>
      <w:color w:val="272727" w:themeColor="text1" w:themeTint="D8"/>
    </w:rPr>
  </w:style>
  <w:style w:type="paragraph" w:styleId="Title">
    <w:name w:val="Title"/>
    <w:basedOn w:val="Normal"/>
    <w:next w:val="Normal"/>
    <w:link w:val="TitleChar"/>
    <w:uiPriority w:val="10"/>
    <w:qFormat/>
    <w:rsid w:val="00D14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64A"/>
    <w:pPr>
      <w:spacing w:before="160"/>
      <w:jc w:val="center"/>
    </w:pPr>
    <w:rPr>
      <w:i/>
      <w:iCs/>
      <w:color w:val="404040" w:themeColor="text1" w:themeTint="BF"/>
    </w:rPr>
  </w:style>
  <w:style w:type="character" w:customStyle="1" w:styleId="QuoteChar">
    <w:name w:val="Quote Char"/>
    <w:basedOn w:val="DefaultParagraphFont"/>
    <w:link w:val="Quote"/>
    <w:uiPriority w:val="29"/>
    <w:rsid w:val="00D1464A"/>
    <w:rPr>
      <w:i/>
      <w:iCs/>
      <w:color w:val="404040" w:themeColor="text1" w:themeTint="BF"/>
    </w:rPr>
  </w:style>
  <w:style w:type="paragraph" w:styleId="ListParagraph">
    <w:name w:val="List Paragraph"/>
    <w:basedOn w:val="Normal"/>
    <w:uiPriority w:val="34"/>
    <w:qFormat/>
    <w:rsid w:val="00D1464A"/>
    <w:pPr>
      <w:ind w:left="720"/>
      <w:contextualSpacing/>
    </w:pPr>
  </w:style>
  <w:style w:type="character" w:styleId="IntenseEmphasis">
    <w:name w:val="Intense Emphasis"/>
    <w:basedOn w:val="DefaultParagraphFont"/>
    <w:uiPriority w:val="21"/>
    <w:qFormat/>
    <w:rsid w:val="00D1464A"/>
    <w:rPr>
      <w:i/>
      <w:iCs/>
      <w:color w:val="2F5496" w:themeColor="accent1" w:themeShade="BF"/>
    </w:rPr>
  </w:style>
  <w:style w:type="paragraph" w:styleId="IntenseQuote">
    <w:name w:val="Intense Quote"/>
    <w:basedOn w:val="Normal"/>
    <w:next w:val="Normal"/>
    <w:link w:val="IntenseQuoteChar"/>
    <w:uiPriority w:val="30"/>
    <w:qFormat/>
    <w:rsid w:val="00D14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464A"/>
    <w:rPr>
      <w:i/>
      <w:iCs/>
      <w:color w:val="2F5496" w:themeColor="accent1" w:themeShade="BF"/>
    </w:rPr>
  </w:style>
  <w:style w:type="character" w:styleId="IntenseReference">
    <w:name w:val="Intense Reference"/>
    <w:basedOn w:val="DefaultParagraphFont"/>
    <w:uiPriority w:val="32"/>
    <w:qFormat/>
    <w:rsid w:val="00D1464A"/>
    <w:rPr>
      <w:b/>
      <w:bCs/>
      <w:smallCaps/>
      <w:color w:val="2F5496" w:themeColor="accent1" w:themeShade="BF"/>
      <w:spacing w:val="5"/>
    </w:rPr>
  </w:style>
  <w:style w:type="character" w:styleId="Hyperlink">
    <w:name w:val="Hyperlink"/>
    <w:basedOn w:val="DefaultParagraphFont"/>
    <w:uiPriority w:val="99"/>
    <w:unhideWhenUsed/>
    <w:rsid w:val="00D1464A"/>
    <w:rPr>
      <w:color w:val="0563C1" w:themeColor="hyperlink"/>
      <w:u w:val="single"/>
    </w:rPr>
  </w:style>
  <w:style w:type="character" w:styleId="UnresolvedMention">
    <w:name w:val="Unresolved Mention"/>
    <w:basedOn w:val="DefaultParagraphFont"/>
    <w:uiPriority w:val="99"/>
    <w:semiHidden/>
    <w:unhideWhenUsed/>
    <w:rsid w:val="00D1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2007">
      <w:bodyDiv w:val="1"/>
      <w:marLeft w:val="0"/>
      <w:marRight w:val="0"/>
      <w:marTop w:val="0"/>
      <w:marBottom w:val="0"/>
      <w:divBdr>
        <w:top w:val="none" w:sz="0" w:space="0" w:color="auto"/>
        <w:left w:val="none" w:sz="0" w:space="0" w:color="auto"/>
        <w:bottom w:val="none" w:sz="0" w:space="0" w:color="auto"/>
        <w:right w:val="none" w:sz="0" w:space="0" w:color="auto"/>
      </w:divBdr>
    </w:div>
    <w:div w:id="1285964008">
      <w:bodyDiv w:val="1"/>
      <w:marLeft w:val="0"/>
      <w:marRight w:val="0"/>
      <w:marTop w:val="0"/>
      <w:marBottom w:val="0"/>
      <w:divBdr>
        <w:top w:val="none" w:sz="0" w:space="0" w:color="auto"/>
        <w:left w:val="none" w:sz="0" w:space="0" w:color="auto"/>
        <w:bottom w:val="none" w:sz="0" w:space="0" w:color="auto"/>
        <w:right w:val="none" w:sz="0" w:space="0" w:color="auto"/>
      </w:divBdr>
    </w:div>
    <w:div w:id="1314025375">
      <w:bodyDiv w:val="1"/>
      <w:marLeft w:val="0"/>
      <w:marRight w:val="0"/>
      <w:marTop w:val="0"/>
      <w:marBottom w:val="0"/>
      <w:divBdr>
        <w:top w:val="none" w:sz="0" w:space="0" w:color="auto"/>
        <w:left w:val="none" w:sz="0" w:space="0" w:color="auto"/>
        <w:bottom w:val="none" w:sz="0" w:space="0" w:color="auto"/>
        <w:right w:val="none" w:sz="0" w:space="0" w:color="auto"/>
      </w:divBdr>
    </w:div>
    <w:div w:id="160688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alompa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11341</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Kraus</dc:creator>
  <cp:keywords/>
  <dc:description/>
  <cp:lastModifiedBy>Kristy Kraus</cp:lastModifiedBy>
  <cp:revision>33</cp:revision>
  <dcterms:created xsi:type="dcterms:W3CDTF">2024-11-04T15:50:00Z</dcterms:created>
  <dcterms:modified xsi:type="dcterms:W3CDTF">2025-01-10T19:28:00Z</dcterms:modified>
</cp:coreProperties>
</file>